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rFonts w:ascii="Malgun Gothic" w:cs="Malgun Gothic" w:eastAsia="Malgun Gothic" w:hAnsi="Malgun Gothic"/>
        </w:rPr>
      </w:pPr>
      <w:hyperlink w:anchor="y6v5gag7j2mb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Legibility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wqrajpmpvpeq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readability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kcc3kthdqb7p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x-height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ufhyvvamelb2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Counters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ih49u5gx0v80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Font weight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9o0pgg6t1e1g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Letter spacing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ihs7afzc5ohe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Serif vs Sans Serif,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</w:t>
      </w:r>
      <w:hyperlink w:anchor="kis4ylpw57ch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Line height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5gak4ipfcirj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Text block width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amcu41ymw8sd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Colors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adbflo6sa1oi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White space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abdc63ildfya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Hierarchy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6mmkbp7qdyve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Shadow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k7padkvjfilf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Separators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ten9yr8kz8em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Repetition and rhythm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zhh6f691o76p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Use icon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8792ceoypa7p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Accent border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hyperlink w:anchor="jjcn283fnob8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Button background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Malgun Gothic" w:cs="Malgun Gothic" w:eastAsia="Malgun Gothic" w:hAnsi="Malgun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rPr>
          <w:rFonts w:ascii="Malgun Gothic" w:cs="Malgun Gothic" w:eastAsia="Malgun Gothic" w:hAnsi="Malgun Gothic"/>
        </w:rPr>
      </w:pPr>
      <w:bookmarkStart w:colFirst="0" w:colLast="0" w:name="_m13yztnyfzf" w:id="1"/>
      <w:bookmarkEnd w:id="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y6v5gag7j2mb" w:id="0"/>
      <w:bookmarkEnd w:id="0"/>
      <w:r w:rsidDel="00000000" w:rsidR="00000000" w:rsidRPr="00000000">
        <w:rPr>
          <w:rFonts w:ascii="Malgun Gothic" w:cs="Malgun Gothic" w:eastAsia="Malgun Gothic" w:hAnsi="Malgun Gothic"/>
          <w:highlight w:val="white"/>
          <w:rtl w:val="0"/>
        </w:rPr>
        <w:t xml:space="preserve">Legibility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]</w:t>
      </w:r>
    </w:p>
    <w:p w:rsidR="00000000" w:rsidDel="00000000" w:rsidP="00000000" w:rsidRDefault="00000000" w:rsidRPr="00000000" w14:paraId="0000000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가독성은 특정 서체에서 한 문자를</w:t>
      </w:r>
      <w:r w:rsidDel="00000000" w:rsidR="00000000" w:rsidRPr="00000000">
        <w:rPr>
          <w:rFonts w:ascii="Malgun Gothic" w:cs="Malgun Gothic" w:eastAsia="Malgun Gothic" w:hAnsi="Malgun Gothic"/>
          <w:u w:val="single"/>
          <w:rtl w:val="0"/>
        </w:rPr>
        <w:t xml:space="preserve"> 다른 문자와 구별하는 것이 얼마나 쉬운지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를 측정 한 것.</w:t>
      </w:r>
    </w:p>
    <w:p w:rsidR="00000000" w:rsidDel="00000000" w:rsidP="00000000" w:rsidRDefault="00000000" w:rsidRPr="00000000" w14:paraId="0000000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서체, 글자 및 세부 사항에 초점을 맞춘 마이크로 타이포그래피</w:t>
      </w:r>
    </w:p>
    <w:p w:rsidR="00000000" w:rsidDel="00000000" w:rsidP="00000000" w:rsidRDefault="00000000" w:rsidRPr="00000000" w14:paraId="0000000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가장 일반적인 문제는 대문자 I과 소문자 l의 구별이 부족하다는 것</w:t>
      </w:r>
    </w:p>
    <w:p w:rsidR="00000000" w:rsidDel="00000000" w:rsidP="00000000" w:rsidRDefault="00000000" w:rsidRPr="00000000" w14:paraId="0000000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이런 종류의 글꼴을 피할 필요가 있다.</w:t>
      </w:r>
    </w:p>
    <w:p w:rsidR="00000000" w:rsidDel="00000000" w:rsidP="00000000" w:rsidRDefault="00000000" w:rsidRPr="00000000" w14:paraId="0000000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Title"/>
        <w:rPr>
          <w:rFonts w:ascii="Malgun Gothic" w:cs="Malgun Gothic" w:eastAsia="Malgun Gothic" w:hAnsi="Malgun Gothic"/>
        </w:rPr>
      </w:pPr>
      <w:bookmarkStart w:colFirst="0" w:colLast="0" w:name="_mnkwth5179qz" w:id="3"/>
      <w:bookmarkEnd w:id="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wqrajpmpvpeq" w:id="2"/>
      <w:bookmarkEnd w:id="2"/>
      <w:r w:rsidDel="00000000" w:rsidR="00000000" w:rsidRPr="00000000">
        <w:rPr>
          <w:rFonts w:ascii="Malgun Gothic" w:cs="Malgun Gothic" w:eastAsia="Malgun Gothic" w:hAnsi="Malgun Gothic"/>
          <w:highlight w:val="white"/>
          <w:rtl w:val="0"/>
        </w:rPr>
        <w:t xml:space="preserve">Readability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]</w:t>
      </w:r>
    </w:p>
    <w:p w:rsidR="00000000" w:rsidDel="00000000" w:rsidP="00000000" w:rsidRDefault="00000000" w:rsidRPr="00000000" w14:paraId="0000000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전반적인 독서 경험을 말한다. 텍스트 레이아웃을 스캔하고 머리글, 소제목, 단락 및 블록을 쉽게 구별할 수 있도록 작성한다. 이는 콘트라스트, 색상, 크기, 구성 및 작은 세부 묘사의 기술로 구현할 수 있다.</w:t>
      </w:r>
    </w:p>
    <w:p w:rsidR="00000000" w:rsidDel="00000000" w:rsidP="00000000" w:rsidRDefault="00000000" w:rsidRPr="00000000" w14:paraId="0000000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rPr>
          <w:rFonts w:ascii="Malgun Gothic" w:cs="Malgun Gothic" w:eastAsia="Malgun Gothic" w:hAnsi="Malgun Gothic"/>
        </w:rPr>
      </w:pPr>
      <w:bookmarkStart w:colFirst="0" w:colLast="0" w:name="_mcrzzzhn1hvs" w:id="5"/>
      <w:bookmarkEnd w:id="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kcc3kthdqb7p" w:id="4"/>
      <w:bookmarkEnd w:id="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x-height ]</w:t>
      </w:r>
    </w:p>
    <w:p w:rsidR="00000000" w:rsidDel="00000000" w:rsidP="00000000" w:rsidRDefault="00000000" w:rsidRPr="00000000" w14:paraId="00000012">
      <w:pPr>
        <w:jc w:val="righ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</w:t>
      </w:r>
    </w:p>
    <w:p w:rsidR="00000000" w:rsidDel="00000000" w:rsidP="00000000" w:rsidRDefault="00000000" w:rsidRPr="00000000" w14:paraId="0000001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대문자와 소문자의 문자 비율이 클수록 더 읽기 쉬운 서체가 된다</w:t>
      </w:r>
    </w:p>
    <w:tbl>
      <w:tblPr>
        <w:tblStyle w:val="Table1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788888" cy="6363473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8888" cy="63634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Title"/>
        <w:rPr>
          <w:rFonts w:ascii="Malgun Gothic" w:cs="Malgun Gothic" w:eastAsia="Malgun Gothic" w:hAnsi="Malgun Gothic"/>
        </w:rPr>
      </w:pPr>
      <w:bookmarkStart w:colFirst="0" w:colLast="0" w:name="_k4u3b13f7pnw" w:id="7"/>
      <w:bookmarkEnd w:id="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ufhyvvamelb2" w:id="6"/>
      <w:bookmarkEnd w:id="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Counters ]</w:t>
      </w:r>
    </w:p>
    <w:p w:rsidR="00000000" w:rsidDel="00000000" w:rsidP="00000000" w:rsidRDefault="00000000" w:rsidRPr="00000000" w14:paraId="00000018">
      <w:pPr>
        <w:jc w:val="righ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</w:t>
      </w:r>
    </w:p>
    <w:p w:rsidR="00000000" w:rsidDel="00000000" w:rsidP="00000000" w:rsidRDefault="00000000" w:rsidRPr="00000000" w14:paraId="0000001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글자 안의 공백을 말하는 것으로 "o" "u" "d" 같은 글씨의 안에 여백을 카운터라고 한다. 공백이 큰 글꼴일수록 읽기 쉽다.</w:t>
      </w:r>
    </w:p>
    <w:tbl>
      <w:tblPr>
        <w:tblStyle w:val="Table2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826988" cy="5938308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6988" cy="5938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Title"/>
        <w:rPr>
          <w:rFonts w:ascii="Malgun Gothic" w:cs="Malgun Gothic" w:eastAsia="Malgun Gothic" w:hAnsi="Malgun Gothic"/>
        </w:rPr>
      </w:pPr>
      <w:bookmarkStart w:colFirst="0" w:colLast="0" w:name="_7oalekn187lu" w:id="9"/>
      <w:bookmarkEnd w:id="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ih49u5gx0v80" w:id="8"/>
      <w:bookmarkEnd w:id="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Font weight ]</w:t>
      </w:r>
    </w:p>
    <w:p w:rsidR="00000000" w:rsidDel="00000000" w:rsidP="00000000" w:rsidRDefault="00000000" w:rsidRPr="00000000" w14:paraId="0000001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더 가벼운 서체는 일반적으로 더 무거운 유형의 weights보다 읽기 쉽다.</w:t>
      </w:r>
    </w:p>
    <w:tbl>
      <w:tblPr>
        <w:tblStyle w:val="Table3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814007" cy="4062413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4007" cy="4062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Title"/>
        <w:rPr>
          <w:rFonts w:ascii="Malgun Gothic" w:cs="Malgun Gothic" w:eastAsia="Malgun Gothic" w:hAnsi="Malgun Gothic"/>
        </w:rPr>
      </w:pPr>
      <w:bookmarkStart w:colFirst="0" w:colLast="0" w:name="_jeijxv8yxjzv" w:id="11"/>
      <w:bookmarkEnd w:id="1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9o0pgg6t1e1g" w:id="10"/>
      <w:bookmarkEnd w:id="1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Letter spacing ]</w:t>
      </w:r>
    </w:p>
    <w:p w:rsidR="00000000" w:rsidDel="00000000" w:rsidP="00000000" w:rsidRDefault="00000000" w:rsidRPr="00000000" w14:paraId="0000002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UI 디자인의 경우 일반적으로 헤더부분에 적용되는 것으로 문자 간격을 적절히 줄여준다.</w:t>
      </w:r>
    </w:p>
    <w:tbl>
      <w:tblPr>
        <w:tblStyle w:val="Table4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798413" cy="7155027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8413" cy="71550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Title"/>
        <w:rPr>
          <w:rFonts w:ascii="Malgun Gothic" w:cs="Malgun Gothic" w:eastAsia="Malgun Gothic" w:hAnsi="Malgun Gothic"/>
        </w:rPr>
      </w:pPr>
      <w:bookmarkStart w:colFirst="0" w:colLast="0" w:name="_nvttocve4a2f" w:id="13"/>
      <w:bookmarkEnd w:id="1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ihs7afzc5ohe" w:id="12"/>
      <w:bookmarkEnd w:id="1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Serif vs Sans Serif ]</w:t>
      </w:r>
    </w:p>
    <w:p w:rsidR="00000000" w:rsidDel="00000000" w:rsidP="00000000" w:rsidRDefault="00000000" w:rsidRPr="00000000" w14:paraId="0000002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긴 문장의 인쇄물에서는 명조체(serif)가 적절하지만 웹이나 모바일에서 긴 텍스트를 즐쳐 쓰지 않기 때문에 고딕(sans serif)체가 많이 쓰인다.</w:t>
      </w:r>
    </w:p>
    <w:p w:rsidR="00000000" w:rsidDel="00000000" w:rsidP="00000000" w:rsidRDefault="00000000" w:rsidRPr="00000000" w14:paraId="0000002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760313" cy="8422061"/>
                  <wp:effectExtent b="0" l="0" r="0" t="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0313" cy="84220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Title"/>
        <w:rPr>
          <w:rFonts w:ascii="Malgun Gothic" w:cs="Malgun Gothic" w:eastAsia="Malgun Gothic" w:hAnsi="Malgun Gothic"/>
        </w:rPr>
      </w:pPr>
      <w:bookmarkStart w:colFirst="0" w:colLast="0" w:name="_5dm9j2215k7n" w:id="15"/>
      <w:bookmarkEnd w:id="1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</w:t>
      </w:r>
      <w:bookmarkStart w:colFirst="0" w:colLast="0" w:name="kis4ylpw57ch" w:id="14"/>
      <w:bookmarkEnd w:id="1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Line height ]</w:t>
      </w:r>
    </w:p>
    <w:p w:rsidR="00000000" w:rsidDel="00000000" w:rsidP="00000000" w:rsidRDefault="00000000" w:rsidRPr="00000000" w14:paraId="0000003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행높이, 글자 크기에 1.618을 곱하면 황금 비율의 라인높이(line-height)를 얻을 수 있다.</w:t>
      </w:r>
    </w:p>
    <w:p w:rsidR="00000000" w:rsidDel="00000000" w:rsidP="00000000" w:rsidRDefault="00000000" w:rsidRPr="00000000" w14:paraId="0000003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826988" cy="4349887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6988" cy="43498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Title"/>
        <w:rPr>
          <w:rFonts w:ascii="Malgun Gothic" w:cs="Malgun Gothic" w:eastAsia="Malgun Gothic" w:hAnsi="Malgun Gothic"/>
        </w:rPr>
      </w:pPr>
      <w:bookmarkStart w:colFirst="0" w:colLast="0" w:name="_sdc9o6wt4cyh" w:id="17"/>
      <w:bookmarkEnd w:id="1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5gak4ipfcirj" w:id="16"/>
      <w:bookmarkEnd w:id="1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Text block width ]</w:t>
      </w:r>
    </w:p>
    <w:p w:rsidR="00000000" w:rsidDel="00000000" w:rsidP="00000000" w:rsidRDefault="00000000" w:rsidRPr="00000000" w14:paraId="0000003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문단의 너비가 너무 넓으면 눈이 다음 줄을 찾는데 어렵고 너무 좁으면 읽기 리듬이 깨진다.</w:t>
      </w:r>
    </w:p>
    <w:tbl>
      <w:tblPr>
        <w:tblStyle w:val="Table7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6638925" cy="5305425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925" cy="5305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Title"/>
        <w:rPr>
          <w:rFonts w:ascii="Malgun Gothic" w:cs="Malgun Gothic" w:eastAsia="Malgun Gothic" w:hAnsi="Malgun Gothic"/>
        </w:rPr>
      </w:pPr>
      <w:bookmarkStart w:colFirst="0" w:colLast="0" w:name="_8ekxn8c5t6ne" w:id="19"/>
      <w:bookmarkEnd w:id="1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amcu41ymw8sd" w:id="18"/>
      <w:bookmarkEnd w:id="1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Colors ]</w:t>
      </w:r>
    </w:p>
    <w:p w:rsidR="00000000" w:rsidDel="00000000" w:rsidP="00000000" w:rsidRDefault="00000000" w:rsidRPr="00000000" w14:paraId="0000004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프로젝트마다 다르긴 하지만, 순수한 회색(또는 검은색)을 사용하는 대신 주색상을 아래 화면처럼 해당 영역의 색상을 사용한다.</w:t>
      </w:r>
    </w:p>
    <w:tbl>
      <w:tblPr>
        <w:tblStyle w:val="Table8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686050" cy="4610100"/>
                  <wp:effectExtent b="0" l="0" r="0" t="0"/>
                  <wp:docPr id="3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461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Title"/>
        <w:rPr>
          <w:rFonts w:ascii="Malgun Gothic" w:cs="Malgun Gothic" w:eastAsia="Malgun Gothic" w:hAnsi="Malgun Gothic"/>
        </w:rPr>
      </w:pPr>
      <w:bookmarkStart w:colFirst="0" w:colLast="0" w:name="_c41kpy2ilvyc" w:id="21"/>
      <w:bookmarkEnd w:id="2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adbflo6sa1oi" w:id="20"/>
      <w:bookmarkEnd w:id="2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White space : 여백 ]</w:t>
      </w:r>
    </w:p>
    <w:p w:rsidR="00000000" w:rsidDel="00000000" w:rsidP="00000000" w:rsidRDefault="00000000" w:rsidRPr="00000000" w14:paraId="0000004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여백의 기본 역할은 방문자가 한꺼번에 볼 수 있는 텍스트의 양을 줄이는 것</w:t>
      </w:r>
    </w:p>
    <w:p w:rsidR="00000000" w:rsidDel="00000000" w:rsidP="00000000" w:rsidRDefault="00000000" w:rsidRPr="00000000" w14:paraId="0000004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공백은 레이아웃을 통해 우리의 눈을 안내하고 질서, 정교함 및 우아함을 만들어준다.</w:t>
      </w:r>
    </w:p>
    <w:p w:rsidR="00000000" w:rsidDel="00000000" w:rsidP="00000000" w:rsidRDefault="00000000" w:rsidRPr="00000000" w14:paraId="0000004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788888" cy="7296411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8888" cy="72964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Title"/>
        <w:rPr>
          <w:rFonts w:ascii="Malgun Gothic" w:cs="Malgun Gothic" w:eastAsia="Malgun Gothic" w:hAnsi="Malgun Gothic"/>
        </w:rPr>
      </w:pPr>
      <w:bookmarkStart w:colFirst="0" w:colLast="0" w:name="_2u7kiwxs8h4o" w:id="23"/>
      <w:bookmarkEnd w:id="2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abdc63ildfya" w:id="22"/>
      <w:bookmarkEnd w:id="2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Hierarchy : 계층 ]</w:t>
      </w:r>
    </w:p>
    <w:p w:rsidR="00000000" w:rsidDel="00000000" w:rsidP="00000000" w:rsidRDefault="00000000" w:rsidRPr="00000000" w14:paraId="0000004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계층구조(위계 구조)는 내용을 읽는 방법을 정의한다.</w:t>
      </w:r>
    </w:p>
    <w:p w:rsidR="00000000" w:rsidDel="00000000" w:rsidP="00000000" w:rsidRDefault="00000000" w:rsidRPr="00000000" w14:paraId="0000005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제목, 부제목, 본문을 구분하는 방법을 알려준다.</w:t>
      </w:r>
    </w:p>
    <w:p w:rsidR="00000000" w:rsidDel="00000000" w:rsidP="00000000" w:rsidRDefault="00000000" w:rsidRPr="00000000" w14:paraId="0000005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대비, 텍스트 크기, 패딩, 여백등을 활용할 수 있다.</w:t>
      </w:r>
    </w:p>
    <w:p w:rsidR="00000000" w:rsidDel="00000000" w:rsidP="00000000" w:rsidRDefault="00000000" w:rsidRPr="00000000" w14:paraId="0000005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타이포그래피 위계 구조가 없을 때 ]</w:t>
      </w:r>
    </w:p>
    <w:p w:rsidR="00000000" w:rsidDel="00000000" w:rsidP="00000000" w:rsidRDefault="00000000" w:rsidRPr="00000000" w14:paraId="0000005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0179413" cy="7055038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79413" cy="705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가장 쉬운 접근 - size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0207988" cy="4590169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07988" cy="4590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color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0188938" cy="4218629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8938" cy="4218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position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0169888" cy="444301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69888" cy="4443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contrast(대비)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9969863" cy="3957397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69863" cy="3957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참조: </w:t>
      </w:r>
      <w:hyperlink r:id="rId20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typography design 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color와 weight로 계층 구조 만들기</w:t>
      </w:r>
    </w:p>
    <w:p w:rsidR="00000000" w:rsidDel="00000000" w:rsidP="00000000" w:rsidRDefault="00000000" w:rsidRPr="00000000" w14:paraId="0000006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806960" cy="3348038"/>
                  <wp:effectExtent b="0" l="0" r="0" t="0"/>
                  <wp:docPr id="2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6960" cy="3348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중요하니까 글씨를 키우자, 덜 중요하니까 글씨 크기를 조금 줄이자라는 식으로 폰트 사이즈로 위계(계층구조)를 잡을 수도 있지만 color와 weight를 이용하여 위와 같이 위게를 잡을 수도 있다.</w:t>
      </w:r>
    </w:p>
    <w:p w:rsidR="00000000" w:rsidDel="00000000" w:rsidP="00000000" w:rsidRDefault="00000000" w:rsidRPr="00000000" w14:paraId="0000006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 color ]</w:t>
      </w:r>
    </w:p>
    <w:p w:rsidR="00000000" w:rsidDel="00000000" w:rsidP="00000000" w:rsidRDefault="00000000" w:rsidRPr="00000000" w14:paraId="0000006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0179413" cy="5500852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79413" cy="5500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 weight ]</w:t>
      </w:r>
    </w:p>
    <w:p w:rsidR="00000000" w:rsidDel="00000000" w:rsidP="00000000" w:rsidRDefault="00000000" w:rsidRPr="00000000" w14:paraId="0000007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0179413" cy="5500852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79413" cy="5500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색상이 있는 배경에는 회색 글씨를 사용하지 않는다.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흰색 배경에는 밝은 회색을 사용하면 좋지만 색상이 있는 배경에는 그렇지 않다. 배경색에 회색을 사용하면 색대비가 줄어들어 가독성이 떨어진다.</w:t>
      </w:r>
    </w:p>
    <w:p w:rsidR="00000000" w:rsidDel="00000000" w:rsidP="00000000" w:rsidRDefault="00000000" w:rsidRPr="00000000" w14:paraId="0000007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9941288" cy="6355224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41288" cy="6355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회색으로 처리하는 것이 아니라 색상환에서 배경색과 가까운 컬러를 선택하는 것이 좋다.</w:t>
      </w:r>
    </w:p>
    <w:p w:rsidR="00000000" w:rsidDel="00000000" w:rsidP="00000000" w:rsidRDefault="00000000" w:rsidRPr="00000000" w14:paraId="0000007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9874613" cy="4786024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74613" cy="4786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흰색 글씨의 투명도(opacity)를 낮춰라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9874613" cy="44422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74613" cy="444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배경색 또는 그림에서 색상 사용하기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배경이 그림이나 패턴일 경우에는 텍스트의 opacity를 낮추는 것 보다는 배경색이나 그림에서 색상을 추출해서 사용해서 가독성을 올릴수 있다.</w:t>
      </w:r>
    </w:p>
    <w:p w:rsidR="00000000" w:rsidDel="00000000" w:rsidP="00000000" w:rsidRDefault="00000000" w:rsidRPr="00000000" w14:paraId="0000008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9988913" cy="5050105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88913" cy="5050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Shadow(</w:t>
      </w:r>
      <w:bookmarkStart w:colFirst="0" w:colLast="0" w:name="6mmkbp7qdyve" w:id="24"/>
      <w:bookmarkEnd w:id="24"/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그림자 사용하기)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배경은 사방으로 주는 것보는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각도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를 주어 거리를 두는 것이 좋다.</w:t>
      </w:r>
    </w:p>
    <w:p w:rsidR="00000000" w:rsidDel="00000000" w:rsidP="00000000" w:rsidRDefault="00000000" w:rsidRPr="00000000" w14:paraId="0000008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0017488" cy="6264418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17488" cy="6264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0036538" cy="6038697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36538" cy="6038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9969863" cy="587361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69863" cy="5873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Title"/>
        <w:rPr>
          <w:rFonts w:ascii="Malgun Gothic" w:cs="Malgun Gothic" w:eastAsia="Malgun Gothic" w:hAnsi="Malgun Gothic"/>
        </w:rPr>
      </w:pPr>
      <w:bookmarkStart w:colFirst="0" w:colLast="0" w:name="_c7rua5kx1emv" w:id="26"/>
      <w:bookmarkEnd w:id="2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k7padkvjfilf" w:id="25"/>
      <w:bookmarkEnd w:id="2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Separators ]</w:t>
      </w:r>
    </w:p>
    <w:p w:rsidR="00000000" w:rsidDel="00000000" w:rsidP="00000000" w:rsidRDefault="00000000" w:rsidRPr="00000000" w14:paraId="0000009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콘텐츠를 섹션으로 나누는 좋은 방법은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 separator(구분선)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를 사용하는 것</w:t>
      </w:r>
    </w:p>
    <w:p w:rsidR="00000000" w:rsidDel="00000000" w:rsidP="00000000" w:rsidRDefault="00000000" w:rsidRPr="00000000" w14:paraId="0000009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가장 인기 있는 것은 단순한 선</w:t>
      </w:r>
    </w:p>
    <w:p w:rsidR="00000000" w:rsidDel="00000000" w:rsidP="00000000" w:rsidRDefault="00000000" w:rsidRPr="00000000" w14:paraId="0000009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미묘한 도구이지만 여전히 가독성에 큰 역할을 한다.</w:t>
      </w:r>
    </w:p>
    <w:p w:rsidR="00000000" w:rsidDel="00000000" w:rsidP="00000000" w:rsidRDefault="00000000" w:rsidRPr="00000000" w14:paraId="0000009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또 다른 방법은 지금 인기 있는 카드 형식을 사용하는 것이다. </w:t>
      </w:r>
    </w:p>
    <w:p w:rsidR="00000000" w:rsidDel="00000000" w:rsidP="00000000" w:rsidRDefault="00000000" w:rsidRPr="00000000" w14:paraId="0000009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6238875" cy="5353050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535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테두리 남용하지 않기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테두리 보다는 배경과 간격으로 구분하기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0122263" cy="5625046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22263" cy="5625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선대신 그림자 사용하기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0001673" cy="4081463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673" cy="408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선대신 배경색상으로 구분하기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0017488" cy="4520426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17488" cy="4520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선대신 여백 사용하기</w:t>
      </w:r>
    </w:p>
    <w:p w:rsidR="00000000" w:rsidDel="00000000" w:rsidP="00000000" w:rsidRDefault="00000000" w:rsidRPr="00000000" w14:paraId="000000AA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</w:rPr>
        <w:drawing>
          <wp:inline distB="114300" distT="114300" distL="114300" distR="114300">
            <wp:extent cx="9969863" cy="6623432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69863" cy="6623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Title"/>
        <w:rPr>
          <w:rFonts w:ascii="Malgun Gothic" w:cs="Malgun Gothic" w:eastAsia="Malgun Gothic" w:hAnsi="Malgun Gothic"/>
        </w:rPr>
      </w:pPr>
      <w:bookmarkStart w:colFirst="0" w:colLast="0" w:name="_tif1c64hojxu" w:id="28"/>
      <w:bookmarkEnd w:id="2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ten9yr8kz8em" w:id="27"/>
      <w:bookmarkEnd w:id="2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Repetition and rhythm : 반복과 리듬 ]</w:t>
      </w:r>
    </w:p>
    <w:p w:rsidR="00000000" w:rsidDel="00000000" w:rsidP="00000000" w:rsidRDefault="00000000" w:rsidRPr="00000000" w14:paraId="000000A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반복되는 요소는 단일성을 제공한다.</w:t>
      </w:r>
    </w:p>
    <w:p w:rsidR="00000000" w:rsidDel="00000000" w:rsidP="00000000" w:rsidRDefault="00000000" w:rsidRPr="00000000" w14:paraId="000000B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반복은 positioning, text size, colors, padding, margins, use of rules(선), background and boxes 일 수 있다.</w:t>
      </w:r>
    </w:p>
    <w:p w:rsidR="00000000" w:rsidDel="00000000" w:rsidP="00000000" w:rsidRDefault="00000000" w:rsidRPr="00000000" w14:paraId="000000B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6750413" cy="6414332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0413" cy="64143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Title"/>
        <w:rPr>
          <w:rFonts w:ascii="Malgun Gothic" w:cs="Malgun Gothic" w:eastAsia="Malgun Gothic" w:hAnsi="Malgun Gothic"/>
        </w:rPr>
      </w:pPr>
      <w:bookmarkStart w:colFirst="0" w:colLast="0" w:name="_oz13q1m8aal7" w:id="30"/>
      <w:bookmarkEnd w:id="3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zhh6f691o76p" w:id="29"/>
      <w:bookmarkEnd w:id="2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Use icon ]</w:t>
      </w:r>
    </w:p>
    <w:p w:rsidR="00000000" w:rsidDel="00000000" w:rsidP="00000000" w:rsidRDefault="00000000" w:rsidRPr="00000000" w14:paraId="000000B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아이콘을 분산시키지 않고 집중할 수 있도록 한다</w:t>
      </w:r>
    </w:p>
    <w:tbl>
      <w:tblPr>
        <w:tblStyle w:val="Table13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789831" cy="5500688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9831" cy="5500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Title"/>
        <w:rPr>
          <w:rFonts w:ascii="Malgun Gothic" w:cs="Malgun Gothic" w:eastAsia="Malgun Gothic" w:hAnsi="Malgun Gothic"/>
        </w:rPr>
      </w:pPr>
      <w:bookmarkStart w:colFirst="0" w:colLast="0" w:name="_4swemf1zejfb" w:id="32"/>
      <w:bookmarkEnd w:id="3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8792ceoypa7p" w:id="31"/>
      <w:bookmarkEnd w:id="3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Accent border ]</w:t>
      </w:r>
    </w:p>
    <w:p w:rsidR="00000000" w:rsidDel="00000000" w:rsidP="00000000" w:rsidRDefault="00000000" w:rsidRPr="00000000" w14:paraId="000000B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788927" cy="4567238"/>
                  <wp:effectExtent b="0" l="0" r="0" t="0"/>
                  <wp:docPr id="2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8927" cy="4567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817463" cy="5217280"/>
                  <wp:effectExtent b="0" l="0" r="0" t="0"/>
                  <wp:docPr id="3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7463" cy="52172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아이콘은 메뉴글씨보다 살짝 가볍게</w:t>
      </w:r>
    </w:p>
    <w:tbl>
      <w:tblPr>
        <w:tblStyle w:val="Table16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741361" cy="5176838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1361" cy="5176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상단 선으로 포인트 컬러 추가</w:t>
      </w:r>
    </w:p>
    <w:tbl>
      <w:tblPr>
        <w:tblStyle w:val="Table17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770509" cy="6462713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0509" cy="6462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Title"/>
        <w:rPr>
          <w:rFonts w:ascii="Malgun Gothic" w:cs="Malgun Gothic" w:eastAsia="Malgun Gothic" w:hAnsi="Malgun Gothic"/>
        </w:rPr>
      </w:pPr>
      <w:bookmarkStart w:colFirst="0" w:colLast="0" w:name="_1pxtvxu0wbcs" w:id="34"/>
      <w:bookmarkEnd w:id="3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[ </w:t>
      </w:r>
      <w:bookmarkStart w:colFirst="0" w:colLast="0" w:name="jjcn283fnob8" w:id="33"/>
      <w:bookmarkEnd w:id="3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Button background ]</w:t>
      </w:r>
    </w:p>
    <w:p w:rsidR="00000000" w:rsidDel="00000000" w:rsidP="00000000" w:rsidRDefault="00000000" w:rsidRPr="00000000" w14:paraId="000000C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모든 버튼이 배경색이 필요한 건 아니다. 선택과 집중 필요</w:t>
      </w:r>
    </w:p>
    <w:p w:rsidR="00000000" w:rsidDel="00000000" w:rsidP="00000000" w:rsidRDefault="00000000" w:rsidRPr="00000000" w14:paraId="000000C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5706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06"/>
        <w:tblGridChange w:id="0">
          <w:tblGrid>
            <w:gridCol w:w="15706"/>
          </w:tblGrid>
        </w:tblGridChange>
      </w:tblGrid>
      <w:t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9760313" cy="6428200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0313" cy="642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sectPr>
      <w:pgSz w:h="11906" w:w="16838" w:orient="landscape"/>
      <w:pgMar w:bottom="566.9291338582677" w:top="566.9291338582677" w:left="566.9291338582677" w:right="566.9291338582677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Malgun 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>
      <w:rFonts w:ascii="Arial" w:cs="Arial" w:eastAsia="Arial" w:hAnsi="Arial"/>
      <w:b w:val="1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</w:pPr>
    <w:rPr>
      <w:b w:val="1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20" Type="http://schemas.openxmlformats.org/officeDocument/2006/relationships/hyperlink" Target="https://docs.google.com/document/d/1Q2vHog5HtERqA4OcCv02AkWf27I9_TlaG708eX8N30U/edit?usp=sharing" TargetMode="External"/><Relationship Id="rId42" Type="http://schemas.openxmlformats.org/officeDocument/2006/relationships/image" Target="media/image21.png"/><Relationship Id="rId41" Type="http://schemas.openxmlformats.org/officeDocument/2006/relationships/image" Target="media/image28.png"/><Relationship Id="rId22" Type="http://schemas.openxmlformats.org/officeDocument/2006/relationships/image" Target="media/image20.png"/><Relationship Id="rId21" Type="http://schemas.openxmlformats.org/officeDocument/2006/relationships/image" Target="media/image24.png"/><Relationship Id="rId24" Type="http://schemas.openxmlformats.org/officeDocument/2006/relationships/image" Target="media/image16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6.png"/><Relationship Id="rId25" Type="http://schemas.openxmlformats.org/officeDocument/2006/relationships/image" Target="media/image18.png"/><Relationship Id="rId28" Type="http://schemas.openxmlformats.org/officeDocument/2006/relationships/image" Target="media/image33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23.png"/><Relationship Id="rId7" Type="http://schemas.openxmlformats.org/officeDocument/2006/relationships/image" Target="media/image5.png"/><Relationship Id="rId8" Type="http://schemas.openxmlformats.org/officeDocument/2006/relationships/image" Target="media/image31.png"/><Relationship Id="rId31" Type="http://schemas.openxmlformats.org/officeDocument/2006/relationships/image" Target="media/image13.png"/><Relationship Id="rId30" Type="http://schemas.openxmlformats.org/officeDocument/2006/relationships/image" Target="media/image7.png"/><Relationship Id="rId11" Type="http://schemas.openxmlformats.org/officeDocument/2006/relationships/image" Target="media/image4.png"/><Relationship Id="rId33" Type="http://schemas.openxmlformats.org/officeDocument/2006/relationships/image" Target="media/image35.png"/><Relationship Id="rId10" Type="http://schemas.openxmlformats.org/officeDocument/2006/relationships/image" Target="media/image8.png"/><Relationship Id="rId32" Type="http://schemas.openxmlformats.org/officeDocument/2006/relationships/image" Target="media/image9.png"/><Relationship Id="rId13" Type="http://schemas.openxmlformats.org/officeDocument/2006/relationships/image" Target="media/image32.png"/><Relationship Id="rId35" Type="http://schemas.openxmlformats.org/officeDocument/2006/relationships/image" Target="media/image12.png"/><Relationship Id="rId12" Type="http://schemas.openxmlformats.org/officeDocument/2006/relationships/image" Target="media/image22.png"/><Relationship Id="rId34" Type="http://schemas.openxmlformats.org/officeDocument/2006/relationships/image" Target="media/image34.png"/><Relationship Id="rId15" Type="http://schemas.openxmlformats.org/officeDocument/2006/relationships/image" Target="media/image17.png"/><Relationship Id="rId37" Type="http://schemas.openxmlformats.org/officeDocument/2006/relationships/image" Target="media/image10.png"/><Relationship Id="rId14" Type="http://schemas.openxmlformats.org/officeDocument/2006/relationships/image" Target="media/image14.png"/><Relationship Id="rId36" Type="http://schemas.openxmlformats.org/officeDocument/2006/relationships/image" Target="media/image29.png"/><Relationship Id="rId17" Type="http://schemas.openxmlformats.org/officeDocument/2006/relationships/image" Target="media/image36.png"/><Relationship Id="rId39" Type="http://schemas.openxmlformats.org/officeDocument/2006/relationships/image" Target="media/image27.png"/><Relationship Id="rId16" Type="http://schemas.openxmlformats.org/officeDocument/2006/relationships/image" Target="media/image1.png"/><Relationship Id="rId38" Type="http://schemas.openxmlformats.org/officeDocument/2006/relationships/image" Target="media/image30.png"/><Relationship Id="rId19" Type="http://schemas.openxmlformats.org/officeDocument/2006/relationships/image" Target="media/image25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